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C3" w:rsidRPr="00114E79" w:rsidRDefault="00123AC3" w:rsidP="00123AC3">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23AC3" w:rsidRPr="00114E79" w:rsidTr="00D5434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23AC3" w:rsidRPr="00114E79" w:rsidRDefault="00123AC3" w:rsidP="00D54344">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123AC3" w:rsidRPr="00B04994" w:rsidTr="00D5434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23AC3" w:rsidRPr="00114E79" w:rsidRDefault="00123AC3" w:rsidP="00D54344">
            <w:pPr>
              <w:pStyle w:val="LicenseNumber"/>
              <w:rPr>
                <w:sz w:val="24"/>
                <w:szCs w:val="24"/>
              </w:rPr>
            </w:pPr>
          </w:p>
          <w:p w:rsidR="00123AC3" w:rsidRPr="00114E79" w:rsidRDefault="00123AC3" w:rsidP="00D54344">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Pr="00114E79">
              <w:rPr>
                <w:rFonts w:cs="Tahoma"/>
                <w:b w:val="0"/>
                <w:sz w:val="24"/>
                <w:szCs w:val="24"/>
                <w:u w:val="single"/>
              </w:rPr>
              <w:fldChar w:fldCharType="begin">
                <w:ffData>
                  <w:name w:val="Text33"/>
                  <w:enabled/>
                  <w:calcOnExit w:val="0"/>
                  <w:textInput/>
                </w:ffData>
              </w:fldChar>
            </w:r>
            <w:r w:rsidRPr="00114E79">
              <w:rPr>
                <w:rFonts w:cs="Tahoma"/>
                <w:b w:val="0"/>
                <w:sz w:val="24"/>
                <w:szCs w:val="24"/>
                <w:u w:val="single"/>
                <w:lang w:val="fr-FR"/>
              </w:rPr>
              <w:instrText xml:space="preserve"> FORMTEXT </w:instrText>
            </w:r>
            <w:r w:rsidRPr="00114E79">
              <w:rPr>
                <w:rFonts w:cs="Tahoma"/>
                <w:b w:val="0"/>
                <w:sz w:val="24"/>
                <w:szCs w:val="24"/>
                <w:u w:val="single"/>
              </w:rPr>
            </w:r>
            <w:r w:rsidRPr="00114E79">
              <w:rPr>
                <w:rFonts w:cs="Tahoma"/>
                <w:b w:val="0"/>
                <w:sz w:val="24"/>
                <w:szCs w:val="24"/>
                <w:u w:val="single"/>
              </w:rPr>
              <w:fldChar w:fldCharType="separate"/>
            </w:r>
            <w:bookmarkStart w:id="2" w:name="_GoBack"/>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bookmarkEnd w:id="2"/>
            <w:r w:rsidRPr="00114E79">
              <w:rPr>
                <w:rFonts w:cs="Tahoma"/>
                <w:b w:val="0"/>
                <w:sz w:val="24"/>
                <w:szCs w:val="24"/>
                <w:u w:val="single"/>
              </w:rPr>
              <w:fldChar w:fldCharType="end"/>
            </w:r>
            <w:r w:rsidRPr="00AB60CE">
              <w:rPr>
                <w:rFonts w:cs="Tahoma"/>
                <w:b w:val="0"/>
                <w:sz w:val="24"/>
                <w:szCs w:val="24"/>
                <w:vertAlign w:val="superscript"/>
              </w:rPr>
              <w:footnoteReference w:id="1"/>
            </w:r>
          </w:p>
          <w:p w:rsidR="00123AC3" w:rsidRPr="00114E79" w:rsidRDefault="00123AC3" w:rsidP="00D54344">
            <w:pPr>
              <w:pStyle w:val="LicenseNumber"/>
              <w:spacing w:before="120" w:after="120"/>
              <w:rPr>
                <w:sz w:val="24"/>
                <w:szCs w:val="24"/>
                <w:lang w:val="fr-FR"/>
              </w:rPr>
            </w:pPr>
            <w:r w:rsidRPr="00114E79">
              <w:rPr>
                <w:sz w:val="24"/>
                <w:szCs w:val="24"/>
                <w:lang w:val="de-DE"/>
              </w:rPr>
              <w:t>Nutzer-Client-Zugriffslizenzen:</w:t>
            </w:r>
            <w:r w:rsidRPr="00114E79">
              <w:rPr>
                <w:sz w:val="24"/>
                <w:szCs w:val="24"/>
                <w:lang w:val="fr-FR"/>
              </w:rPr>
              <w:t xml:space="preserve"> </w:t>
            </w:r>
            <w:r w:rsidRPr="00114E79">
              <w:rPr>
                <w:rFonts w:cs="Tahoma"/>
                <w:b w:val="0"/>
                <w:sz w:val="24"/>
                <w:szCs w:val="24"/>
                <w:u w:val="single"/>
              </w:rPr>
              <w:fldChar w:fldCharType="begin">
                <w:ffData>
                  <w:name w:val="Text33"/>
                  <w:enabled/>
                  <w:calcOnExit w:val="0"/>
                  <w:textInput/>
                </w:ffData>
              </w:fldChar>
            </w:r>
            <w:r w:rsidRPr="00114E79">
              <w:rPr>
                <w:rFonts w:cs="Tahoma"/>
                <w:b w:val="0"/>
                <w:sz w:val="24"/>
                <w:szCs w:val="24"/>
                <w:u w:val="single"/>
                <w:lang w:val="fr-FR"/>
              </w:rPr>
              <w:instrText xml:space="preserve"> FORMTEXT </w:instrText>
            </w:r>
            <w:r w:rsidRPr="00114E79">
              <w:rPr>
                <w:rFonts w:cs="Tahoma"/>
                <w:b w:val="0"/>
                <w:sz w:val="24"/>
                <w:szCs w:val="24"/>
                <w:u w:val="single"/>
              </w:rPr>
            </w:r>
            <w:r w:rsidRPr="00114E79">
              <w:rPr>
                <w:rFonts w:cs="Tahoma"/>
                <w:b w:val="0"/>
                <w:sz w:val="24"/>
                <w:szCs w:val="24"/>
                <w:u w:val="single"/>
              </w:rPr>
              <w:fldChar w:fldCharType="separate"/>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sz w:val="24"/>
                <w:szCs w:val="24"/>
                <w:u w:val="single"/>
              </w:rPr>
              <w:fldChar w:fldCharType="end"/>
            </w:r>
            <w:r w:rsidRPr="00AB60CE">
              <w:rPr>
                <w:rFonts w:cs="Tahoma"/>
                <w:b w:val="0"/>
                <w:sz w:val="24"/>
                <w:szCs w:val="24"/>
                <w:vertAlign w:val="superscript"/>
              </w:rPr>
              <w:footnoteReference w:id="2"/>
            </w:r>
          </w:p>
          <w:p w:rsidR="00123AC3" w:rsidRPr="00B04994" w:rsidRDefault="00123AC3" w:rsidP="00D54344">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Pr="00114E79">
              <w:rPr>
                <w:rFonts w:cs="Tahoma"/>
                <w:b w:val="0"/>
                <w:sz w:val="24"/>
                <w:szCs w:val="24"/>
                <w:u w:val="single"/>
              </w:rPr>
              <w:fldChar w:fldCharType="begin">
                <w:ffData>
                  <w:name w:val="Text33"/>
                  <w:enabled/>
                  <w:calcOnExit w:val="0"/>
                  <w:textInput/>
                </w:ffData>
              </w:fldChar>
            </w:r>
            <w:r w:rsidRPr="00114E79">
              <w:rPr>
                <w:rFonts w:cs="Tahoma"/>
                <w:b w:val="0"/>
                <w:sz w:val="24"/>
                <w:szCs w:val="24"/>
                <w:u w:val="single"/>
                <w:lang w:val="fr-FR"/>
              </w:rPr>
              <w:instrText xml:space="preserve"> FORMTEXT </w:instrText>
            </w:r>
            <w:r w:rsidRPr="00114E79">
              <w:rPr>
                <w:rFonts w:cs="Tahoma"/>
                <w:b w:val="0"/>
                <w:sz w:val="24"/>
                <w:szCs w:val="24"/>
                <w:u w:val="single"/>
              </w:rPr>
            </w:r>
            <w:r w:rsidRPr="00114E79">
              <w:rPr>
                <w:rFonts w:cs="Tahoma"/>
                <w:b w:val="0"/>
                <w:sz w:val="24"/>
                <w:szCs w:val="24"/>
                <w:u w:val="single"/>
              </w:rPr>
              <w:fldChar w:fldCharType="separate"/>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noProof/>
                <w:sz w:val="24"/>
                <w:szCs w:val="24"/>
                <w:u w:val="single"/>
              </w:rPr>
              <w:t> </w:t>
            </w:r>
            <w:r w:rsidRPr="00114E79">
              <w:rPr>
                <w:rFonts w:cs="Tahoma"/>
                <w:b w:val="0"/>
                <w:sz w:val="24"/>
                <w:szCs w:val="24"/>
                <w:u w:val="single"/>
              </w:rPr>
              <w:fldChar w:fldCharType="end"/>
            </w:r>
            <w:r w:rsidRPr="00AB60CE">
              <w:rPr>
                <w:rFonts w:cs="Tahoma"/>
                <w:b w:val="0"/>
                <w:sz w:val="24"/>
                <w:szCs w:val="24"/>
                <w:vertAlign w:val="superscript"/>
              </w:rPr>
              <w:footnoteReference w:id="3"/>
            </w:r>
          </w:p>
          <w:p w:rsidR="00123AC3" w:rsidRPr="00B04994" w:rsidRDefault="00123AC3" w:rsidP="00D54344">
            <w:pPr>
              <w:pStyle w:val="LicenseNumber"/>
              <w:rPr>
                <w:sz w:val="24"/>
                <w:szCs w:val="24"/>
                <w:lang w:val="de-DE"/>
              </w:rPr>
            </w:pPr>
          </w:p>
        </w:tc>
      </w:tr>
      <w:tr w:rsidR="00123AC3" w:rsidRPr="00B04994" w:rsidTr="00D5434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23AC3" w:rsidRPr="00B04994" w:rsidRDefault="00123AC3" w:rsidP="00D54344">
            <w:pPr>
              <w:pStyle w:val="Heading2"/>
              <w:numPr>
                <w:ilvl w:val="0"/>
                <w:numId w:val="0"/>
              </w:numPr>
              <w:rPr>
                <w:sz w:val="20"/>
                <w:szCs w:val="20"/>
                <w:lang w:val="de-DE"/>
              </w:rPr>
            </w:pPr>
          </w:p>
        </w:tc>
      </w:tr>
    </w:tbl>
    <w:p w:rsidR="00123AC3" w:rsidRPr="00B04994" w:rsidRDefault="00123AC3" w:rsidP="00123AC3">
      <w:pPr>
        <w:rPr>
          <w:rFonts w:eastAsia="SimSun"/>
          <w:sz w:val="20"/>
          <w:szCs w:val="20"/>
          <w:lang w:val="de-DE"/>
        </w:rPr>
      </w:pPr>
      <w:r w:rsidRPr="00114E79">
        <w:rPr>
          <w:sz w:val="20"/>
          <w:szCs w:val="20"/>
          <w:lang w:val="de-DE"/>
        </w:rPr>
        <w:t>Diese Lizenzbestimmungen sind ein Vertrag zwischen Ihnen und dem Lizenzgeber der Softwareanwendung oder Reihe 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123AC3" w:rsidRPr="00114E79" w:rsidRDefault="00123AC3" w:rsidP="00123AC3">
      <w:pPr>
        <w:pStyle w:val="Bullet2"/>
        <w:rPr>
          <w:rFonts w:eastAsia="SimSun"/>
          <w:sz w:val="20"/>
          <w:szCs w:val="20"/>
        </w:rPr>
      </w:pPr>
      <w:r w:rsidRPr="00114E79">
        <w:rPr>
          <w:sz w:val="20"/>
          <w:szCs w:val="20"/>
          <w:lang w:val="de-DE"/>
        </w:rPr>
        <w:t>Updates</w:t>
      </w:r>
    </w:p>
    <w:p w:rsidR="00123AC3" w:rsidRPr="00114E79" w:rsidRDefault="00123AC3" w:rsidP="00123AC3">
      <w:pPr>
        <w:pStyle w:val="Bullet2"/>
        <w:rPr>
          <w:rFonts w:eastAsia="SimSun"/>
          <w:sz w:val="20"/>
          <w:szCs w:val="20"/>
        </w:rPr>
      </w:pPr>
      <w:r w:rsidRPr="00114E79">
        <w:rPr>
          <w:sz w:val="20"/>
          <w:szCs w:val="20"/>
          <w:lang w:val="de-DE"/>
        </w:rPr>
        <w:t>Ergänzungen und</w:t>
      </w:r>
    </w:p>
    <w:p w:rsidR="00123AC3" w:rsidRPr="00114E79" w:rsidRDefault="00123AC3" w:rsidP="00123AC3">
      <w:pPr>
        <w:pStyle w:val="Bullet2"/>
        <w:rPr>
          <w:rFonts w:eastAsia="SimSun"/>
          <w:sz w:val="20"/>
          <w:szCs w:val="20"/>
        </w:rPr>
      </w:pPr>
      <w:r w:rsidRPr="00114E79">
        <w:rPr>
          <w:sz w:val="20"/>
          <w:szCs w:val="20"/>
          <w:lang w:val="de-DE"/>
        </w:rPr>
        <w:t>Internetbasierten Dienste.</w:t>
      </w:r>
    </w:p>
    <w:p w:rsidR="00123AC3" w:rsidRPr="00B04994" w:rsidRDefault="00123AC3" w:rsidP="00123AC3">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123AC3" w:rsidRPr="00B04994" w:rsidRDefault="00123AC3" w:rsidP="00123AC3">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Pr>
          <w:b w:val="0"/>
          <w:sz w:val="20"/>
          <w:szCs w:val="20"/>
          <w:lang w:val="de-DE"/>
        </w:rPr>
        <w:t> </w:t>
      </w:r>
      <w:r w:rsidRPr="00E2478E">
        <w:rPr>
          <w:b w:val="0"/>
          <w:sz w:val="20"/>
          <w:szCs w:val="20"/>
          <w:lang w:val="de-DE"/>
        </w:rPr>
        <w:t>diese Bestimmungen Vorrang.</w:t>
      </w:r>
    </w:p>
    <w:p w:rsidR="00123AC3" w:rsidRPr="00B04994" w:rsidRDefault="00123AC3" w:rsidP="00123AC3">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Pr="00B04994">
        <w:rPr>
          <w:sz w:val="20"/>
          <w:szCs w:val="20"/>
          <w:lang w:val="de-DE"/>
        </w:rPr>
        <w:t xml:space="preserve"> </w:t>
      </w:r>
      <w:r w:rsidRPr="00114E79">
        <w:rPr>
          <w:sz w:val="20"/>
          <w:szCs w:val="20"/>
          <w:lang w:val="de-DE"/>
        </w:rPr>
        <w:t>GEBEN SIE DIESE STATTDESSEN GEGEN RÜCKERSTATTUNG ODER GUTSCHRIFT DES KAUFPREISES DER STELLE ZURÜCK, VON DER SIE SIE ERHALTEN HABEN.</w:t>
      </w:r>
    </w:p>
    <w:p w:rsidR="00123AC3" w:rsidRPr="00B04994" w:rsidRDefault="00123AC3" w:rsidP="00123AC3">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123AC3" w:rsidRPr="00B04994" w:rsidRDefault="00123AC3" w:rsidP="00123AC3">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123AC3" w:rsidRPr="00114E79" w:rsidRDefault="00123AC3" w:rsidP="00123AC3">
      <w:pPr>
        <w:pStyle w:val="Heading1"/>
        <w:rPr>
          <w:rFonts w:eastAsia="SimSun"/>
          <w:sz w:val="20"/>
          <w:szCs w:val="20"/>
        </w:rPr>
      </w:pPr>
      <w:r w:rsidRPr="00114E79">
        <w:rPr>
          <w:sz w:val="20"/>
          <w:szCs w:val="20"/>
          <w:lang w:val="de-DE"/>
        </w:rPr>
        <w:t>ÜBERBLICK.</w:t>
      </w:r>
    </w:p>
    <w:p w:rsidR="00123AC3" w:rsidRPr="00114E79" w:rsidRDefault="00123AC3" w:rsidP="00123AC3">
      <w:pPr>
        <w:pStyle w:val="Heading2"/>
        <w:rPr>
          <w:rFonts w:eastAsia="SimSun"/>
          <w:sz w:val="20"/>
          <w:szCs w:val="20"/>
        </w:rPr>
      </w:pPr>
      <w:r w:rsidRPr="00114E79">
        <w:rPr>
          <w:rFonts w:eastAsia="SimSun"/>
          <w:sz w:val="20"/>
          <w:szCs w:val="20"/>
          <w:lang w:val="de-DE"/>
        </w:rPr>
        <w:t>Software.</w:t>
      </w:r>
      <w:r w:rsidRPr="00114E79">
        <w:rPr>
          <w:sz w:val="20"/>
          <w:szCs w:val="20"/>
        </w:rPr>
        <w:t xml:space="preserve"> </w:t>
      </w:r>
      <w:r w:rsidRPr="00114E79">
        <w:rPr>
          <w:sz w:val="20"/>
          <w:szCs w:val="20"/>
          <w:lang w:val="de-DE"/>
        </w:rPr>
        <w:t>Die Software umfasst</w:t>
      </w:r>
    </w:p>
    <w:p w:rsidR="00123AC3" w:rsidRPr="00114E79" w:rsidRDefault="00123AC3" w:rsidP="00123AC3">
      <w:pPr>
        <w:pStyle w:val="Bullet3"/>
        <w:rPr>
          <w:rFonts w:eastAsia="SimSun"/>
          <w:sz w:val="20"/>
          <w:szCs w:val="20"/>
        </w:rPr>
      </w:pPr>
      <w:r w:rsidRPr="00114E79">
        <w:rPr>
          <w:sz w:val="20"/>
          <w:szCs w:val="20"/>
          <w:lang w:val="de-DE"/>
        </w:rPr>
        <w:t>Serversoftware.</w:t>
      </w:r>
    </w:p>
    <w:p w:rsidR="00123AC3" w:rsidRPr="00B04994" w:rsidRDefault="00123AC3" w:rsidP="00123AC3">
      <w:pPr>
        <w:pStyle w:val="Heading2"/>
        <w:rPr>
          <w:rFonts w:eastAsia="SimSun"/>
          <w:sz w:val="20"/>
          <w:szCs w:val="20"/>
          <w:lang w:val="de-DE"/>
        </w:rPr>
      </w:pPr>
      <w:r w:rsidRPr="00114E79">
        <w:rPr>
          <w:rFonts w:eastAsia="SimSun"/>
          <w:sz w:val="20"/>
          <w:szCs w:val="20"/>
          <w:lang w:val="de-DE"/>
        </w:rPr>
        <w:t>Lizenzmodell.</w:t>
      </w:r>
      <w:r w:rsidRPr="00B04994">
        <w:rPr>
          <w:sz w:val="20"/>
          <w:szCs w:val="20"/>
          <w:lang w:val="de-DE"/>
        </w:rPr>
        <w:t xml:space="preserve"> </w:t>
      </w:r>
      <w:r w:rsidRPr="00114E79">
        <w:rPr>
          <w:sz w:val="20"/>
          <w:szCs w:val="20"/>
          <w:lang w:val="de-DE"/>
        </w:rPr>
        <w:t>Die Software wird auf folgender Basis lizenziert:</w:t>
      </w:r>
    </w:p>
    <w:p w:rsidR="00123AC3" w:rsidRPr="00B04994" w:rsidRDefault="00123AC3" w:rsidP="00123AC3">
      <w:pPr>
        <w:pStyle w:val="Bullet3"/>
        <w:rPr>
          <w:rFonts w:eastAsia="SimSun"/>
          <w:sz w:val="20"/>
          <w:szCs w:val="20"/>
          <w:lang w:val="de-DE"/>
        </w:rPr>
      </w:pPr>
      <w:r w:rsidRPr="00114E79">
        <w:rPr>
          <w:sz w:val="20"/>
          <w:szCs w:val="20"/>
          <w:lang w:val="de-DE"/>
        </w:rPr>
        <w:t>Anzahl der ausgeführten Instanzen der Serversoftware und</w:t>
      </w:r>
    </w:p>
    <w:p w:rsidR="00123AC3" w:rsidRPr="00B04994" w:rsidRDefault="00123AC3" w:rsidP="00123AC3">
      <w:pPr>
        <w:pStyle w:val="Bullet3"/>
        <w:rPr>
          <w:rFonts w:eastAsia="SimSun"/>
          <w:sz w:val="20"/>
          <w:szCs w:val="20"/>
          <w:lang w:val="de-DE"/>
        </w:rPr>
      </w:pPr>
      <w:r w:rsidRPr="00114E79">
        <w:rPr>
          <w:sz w:val="20"/>
          <w:szCs w:val="20"/>
          <w:lang w:val="de-DE"/>
        </w:rPr>
        <w:t>Anzahl der Geräte und Nutzer, die auf Instanzen der Serversoftware zugreifen.</w:t>
      </w:r>
    </w:p>
    <w:p w:rsidR="00123AC3" w:rsidRPr="00B04994" w:rsidRDefault="00123AC3" w:rsidP="00123AC3">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123AC3" w:rsidRPr="00B04994" w:rsidRDefault="00123AC3" w:rsidP="00123AC3">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123AC3" w:rsidRPr="00B04994" w:rsidRDefault="00123AC3" w:rsidP="00123AC3">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 eine Instanz so lange als ausgeführt betrachtet (unabhängig davon, ob ihre Anweisungen weiterhin ausgeführt werden oder nicht), bis sie aus dem Arbeitsspeicher entfernt wird.</w:t>
      </w:r>
    </w:p>
    <w:p w:rsidR="00123AC3" w:rsidRPr="00B04994" w:rsidRDefault="00123AC3" w:rsidP="00123AC3">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123AC3" w:rsidRPr="00B04994" w:rsidRDefault="00123AC3" w:rsidP="00123AC3">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123AC3" w:rsidRPr="00B04994" w:rsidRDefault="00123AC3" w:rsidP="00123AC3">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123AC3" w:rsidRPr="00B04994" w:rsidRDefault="00123AC3" w:rsidP="00123AC3">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 B. Microsoft Virtual Server oder ähnliche Technologien) oder zum Bereitstellen von Hardware-Virtualisierungsdiensten (z. B. Microsoft-Virtualisierungstechnologie oder ähnliche Technologien) verwendet</w:t>
      </w:r>
      <w:r>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Pr="00B04994">
        <w:rPr>
          <w:sz w:val="20"/>
          <w:szCs w:val="20"/>
          <w:lang w:val="de-DE"/>
        </w:rPr>
        <w:t xml:space="preserve"> </w:t>
      </w:r>
      <w:r w:rsidRPr="00114E79">
        <w:rPr>
          <w:sz w:val="20"/>
          <w:szCs w:val="20"/>
          <w:lang w:val="de-DE"/>
        </w:rPr>
        <w:t>Ein physisches Hardwaresystem kann über eines oder beide der folgenden Elemente verfügen:</w:t>
      </w:r>
    </w:p>
    <w:p w:rsidR="00123AC3" w:rsidRPr="00114E79" w:rsidRDefault="00123AC3" w:rsidP="00123AC3">
      <w:pPr>
        <w:pStyle w:val="Bullet4"/>
        <w:rPr>
          <w:rFonts w:eastAsia="SimSun"/>
          <w:sz w:val="20"/>
          <w:szCs w:val="20"/>
        </w:rPr>
      </w:pPr>
      <w:r w:rsidRPr="00114E79">
        <w:rPr>
          <w:sz w:val="20"/>
          <w:szCs w:val="20"/>
          <w:lang w:val="de-DE"/>
        </w:rPr>
        <w:t>eine physische Betriebssystemumgebung</w:t>
      </w:r>
    </w:p>
    <w:p w:rsidR="00123AC3" w:rsidRPr="00B04994" w:rsidRDefault="00123AC3" w:rsidP="00123AC3">
      <w:pPr>
        <w:pStyle w:val="Bullet4"/>
        <w:rPr>
          <w:rFonts w:eastAsia="SimSun"/>
          <w:sz w:val="20"/>
          <w:szCs w:val="20"/>
          <w:lang w:val="de-DE"/>
        </w:rPr>
      </w:pPr>
      <w:r w:rsidRPr="00114E79">
        <w:rPr>
          <w:sz w:val="20"/>
          <w:szCs w:val="20"/>
          <w:lang w:val="de-DE"/>
        </w:rPr>
        <w:t>eine oder mehrere virtuelle Betriebssystemumgebungen.</w:t>
      </w:r>
    </w:p>
    <w:p w:rsidR="00123AC3" w:rsidRPr="00B04994" w:rsidRDefault="00123AC3" w:rsidP="00123AC3">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123AC3" w:rsidRPr="00B04994" w:rsidRDefault="00123AC3" w:rsidP="00123AC3">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123AC3" w:rsidRPr="00114E79" w:rsidRDefault="00123AC3" w:rsidP="00123AC3">
      <w:pPr>
        <w:pStyle w:val="Heading1"/>
        <w:rPr>
          <w:rFonts w:eastAsia="SimSun"/>
          <w:sz w:val="20"/>
          <w:szCs w:val="20"/>
        </w:rPr>
      </w:pPr>
      <w:r w:rsidRPr="00114E79">
        <w:rPr>
          <w:sz w:val="20"/>
          <w:szCs w:val="20"/>
          <w:lang w:val="de-DE"/>
        </w:rPr>
        <w:t>NUTZUNGSRECHTE.</w:t>
      </w:r>
    </w:p>
    <w:p w:rsidR="00123AC3" w:rsidRPr="00B04994" w:rsidRDefault="00123AC3" w:rsidP="00123AC3">
      <w:pPr>
        <w:pStyle w:val="Heading2"/>
        <w:rPr>
          <w:rFonts w:eastAsia="SimSun"/>
          <w:sz w:val="20"/>
          <w:szCs w:val="20"/>
          <w:lang w:val="de-DE"/>
        </w:rPr>
      </w:pPr>
      <w:r w:rsidRPr="00114E79">
        <w:rPr>
          <w:sz w:val="20"/>
          <w:szCs w:val="20"/>
          <w:lang w:val="de-DE"/>
        </w:rPr>
        <w:t>Zuweisen der Lizenz zum Server.</w:t>
      </w:r>
    </w:p>
    <w:p w:rsidR="00123AC3" w:rsidRPr="00B04994" w:rsidRDefault="00123AC3" w:rsidP="00123AC3">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Pr="00B04994">
        <w:rPr>
          <w:sz w:val="20"/>
          <w:szCs w:val="20"/>
          <w:lang w:val="de-DE"/>
        </w:rPr>
        <w:t xml:space="preserve"> </w:t>
      </w:r>
      <w:r w:rsidRPr="00114E79">
        <w:rPr>
          <w:sz w:val="20"/>
          <w:szCs w:val="20"/>
          <w:lang w:val="de-DE"/>
        </w:rPr>
        <w:t>Sie sind berechtigt, andere Softwarelizenzen demselben Server zuzuweisen, aber Sie sind nicht berechtigt, dieselbe Lizenz mehr als einem Server zuzuweisen.</w:t>
      </w:r>
    </w:p>
    <w:p w:rsidR="00123AC3" w:rsidRPr="00B04994" w:rsidRDefault="00123AC3" w:rsidP="00123AC3">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Pr="00B04994">
        <w:rPr>
          <w:sz w:val="20"/>
          <w:szCs w:val="20"/>
          <w:lang w:val="de-DE"/>
        </w:rPr>
        <w:t xml:space="preserve"> </w:t>
      </w:r>
      <w:r w:rsidRPr="00114E79">
        <w:rPr>
          <w:sz w:val="20"/>
          <w:szCs w:val="20"/>
          <w:lang w:val="de-DE"/>
        </w:rPr>
        <w:t>Wenn Sie eine Lizenz neu zuweisen, wird der Server, dem Sie die Lizenz neu zuweisen, der neue lizenzierte Server für diese Lizenz.</w:t>
      </w:r>
    </w:p>
    <w:p w:rsidR="00123AC3" w:rsidRPr="00B04994" w:rsidRDefault="00123AC3" w:rsidP="00123AC3">
      <w:pPr>
        <w:pStyle w:val="Heading2"/>
        <w:rPr>
          <w:rFonts w:eastAsia="SimSun"/>
          <w:b w:val="0"/>
          <w:sz w:val="20"/>
          <w:szCs w:val="20"/>
          <w:lang w:val="de-DE"/>
        </w:rPr>
      </w:pPr>
      <w:r w:rsidRPr="00114E79">
        <w:rPr>
          <w:rFonts w:eastAsia="SimSun"/>
          <w:sz w:val="20"/>
          <w:szCs w:val="20"/>
          <w:lang w:val="de-DE"/>
        </w:rPr>
        <w:t>Ausführen von Instanzen der Serversoftware.</w:t>
      </w:r>
      <w:r w:rsidRPr="00B04994">
        <w:rPr>
          <w:sz w:val="20"/>
          <w:szCs w:val="20"/>
          <w:lang w:val="de-DE"/>
        </w:rPr>
        <w:t xml:space="preserve"> </w:t>
      </w:r>
      <w:r w:rsidRPr="00E2478E">
        <w:rPr>
          <w:b w:val="0"/>
          <w:sz w:val="20"/>
          <w:szCs w:val="20"/>
          <w:lang w:val="de-DE"/>
        </w:rPr>
        <w:t>Sie sind berechtigt, jeweils eine Instanz der Serversoftware in einer physischen oder virtuellen Betriebssystemumgebung auf dem lizenzierten Server auszuführen.</w:t>
      </w:r>
    </w:p>
    <w:p w:rsidR="00123AC3" w:rsidRPr="00B04994" w:rsidRDefault="00123AC3" w:rsidP="00123AC3">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Pr="00B04994">
        <w:rPr>
          <w:sz w:val="20"/>
          <w:szCs w:val="20"/>
          <w:lang w:val="de-DE"/>
        </w:rPr>
        <w:t xml:space="preserve"> </w:t>
      </w:r>
      <w:r w:rsidRPr="00E2478E">
        <w:rPr>
          <w:b w:val="0"/>
          <w:sz w:val="20"/>
          <w:szCs w:val="20"/>
          <w:lang w:val="de-DE"/>
        </w:rPr>
        <w:t>Sie haben für jede erworbene Softwarelizenz die unten aufgeführten zusätzlichen Rechte.</w:t>
      </w:r>
    </w:p>
    <w:p w:rsidR="00123AC3" w:rsidRPr="00B04994" w:rsidRDefault="00123AC3" w:rsidP="00123AC3">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123AC3" w:rsidRPr="00B04994" w:rsidRDefault="00123AC3" w:rsidP="00123AC3">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 speichern.</w:t>
      </w:r>
    </w:p>
    <w:p w:rsidR="00123AC3" w:rsidRPr="00B04994" w:rsidRDefault="00123AC3" w:rsidP="00123AC3">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123AC3" w:rsidRPr="00E2478E" w:rsidRDefault="00123AC3" w:rsidP="00123AC3">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Pr="00B04994">
        <w:rPr>
          <w:b w:val="0"/>
          <w:sz w:val="20"/>
          <w:szCs w:val="20"/>
          <w:lang w:val="de-DE"/>
        </w:rPr>
        <w:t xml:space="preserve"> </w:t>
      </w:r>
      <w:r w:rsidRPr="00E2478E">
        <w:rPr>
          <w:b w:val="0"/>
          <w:sz w:val="20"/>
          <w:szCs w:val="20"/>
          <w:lang w:val="de-DE"/>
        </w:rPr>
        <w:t>Die Lizenzbestimmungen dieser Programme gelten für Ihre Verwendung derselben.</w:t>
      </w:r>
    </w:p>
    <w:p w:rsidR="00123AC3" w:rsidRPr="00B04994" w:rsidRDefault="00123AC3" w:rsidP="00123AC3">
      <w:pPr>
        <w:pStyle w:val="Heading2"/>
        <w:rPr>
          <w:b w:val="0"/>
          <w:sz w:val="20"/>
          <w:szCs w:val="20"/>
          <w:lang w:val="de-DE"/>
        </w:rPr>
      </w:pPr>
      <w:r w:rsidRPr="00114E79">
        <w:rPr>
          <w:sz w:val="20"/>
          <w:szCs w:val="20"/>
          <w:lang w:val="de-DE"/>
        </w:rPr>
        <w:t>Drittanbieterprogramme.</w:t>
      </w:r>
      <w:r w:rsidRPr="00B04994">
        <w:rPr>
          <w:sz w:val="20"/>
          <w:szCs w:val="20"/>
          <w:lang w:val="de-DE"/>
        </w:rPr>
        <w:t xml:space="preserve"> </w:t>
      </w:r>
      <w:r w:rsidRPr="00B04994">
        <w:rPr>
          <w:b w:val="0"/>
          <w:sz w:val="20"/>
          <w:szCs w:val="20"/>
          <w:lang w:val="de-DE"/>
        </w:rPr>
        <w:t>Die Software kann Programme von Dritten enthalten, die Microsoft, nicht der Dritte, unter diesem Vertrag an Sie lizenziert. Hinweise für Programme von Dritten, sofern vorhanden, dienen lediglich der Information.</w:t>
      </w:r>
    </w:p>
    <w:p w:rsidR="00123AC3" w:rsidRPr="00B04994" w:rsidRDefault="00123AC3" w:rsidP="00123AC3">
      <w:pPr>
        <w:pStyle w:val="Heading1"/>
        <w:rPr>
          <w:rFonts w:eastAsia="SimSun"/>
          <w:sz w:val="20"/>
          <w:szCs w:val="20"/>
          <w:lang w:val="de-DE"/>
        </w:rPr>
      </w:pPr>
      <w:r w:rsidRPr="00114E79">
        <w:rPr>
          <w:sz w:val="20"/>
          <w:szCs w:val="20"/>
          <w:lang w:val="de-DE"/>
        </w:rPr>
        <w:t>ZUSÄTZLICHE LIZENZANFORDERUNGEN UND/ODER NUTZUNGSRECHTE.</w:t>
      </w:r>
    </w:p>
    <w:p w:rsidR="00123AC3" w:rsidRPr="00114E79" w:rsidRDefault="00123AC3" w:rsidP="00123AC3">
      <w:pPr>
        <w:pStyle w:val="Heading2"/>
        <w:rPr>
          <w:rFonts w:eastAsia="SimSun"/>
          <w:sz w:val="20"/>
          <w:szCs w:val="20"/>
        </w:rPr>
      </w:pPr>
      <w:r w:rsidRPr="00B04994">
        <w:rPr>
          <w:sz w:val="20"/>
          <w:szCs w:val="20"/>
        </w:rPr>
        <w:t>Client-Zugriffslizenzen (Client Access Licenses, CALs).</w:t>
      </w:r>
    </w:p>
    <w:p w:rsidR="00123AC3" w:rsidRPr="00B04994" w:rsidRDefault="00123AC3" w:rsidP="00123AC3">
      <w:pPr>
        <w:pStyle w:val="Heading3Bold"/>
        <w:rPr>
          <w:rFonts w:eastAsia="SimSun"/>
          <w:b w:val="0"/>
          <w:sz w:val="20"/>
          <w:szCs w:val="20"/>
          <w:lang w:val="de-DE"/>
        </w:rPr>
      </w:pPr>
      <w:r w:rsidRPr="00B04994">
        <w:rPr>
          <w:b w:val="0"/>
          <w:sz w:val="20"/>
          <w:szCs w:val="20"/>
          <w:lang w:val="de-DE"/>
        </w:rPr>
        <w:t xml:space="preserve">Sie sind verpflichtet, für jedes Gerät bzw. jeden Nutzer, das bzw. der direkt oder indirekt auf Ihre Instanzen der Serversoftware zugreift, die entsprechende Standard-CAL für SharePoint Server 2013 und Enterprise CAL für SharePoint Server 2013 zu erwerben und zuzuweisen. </w:t>
      </w:r>
      <w:r w:rsidRPr="00E2478E">
        <w:rPr>
          <w:b w:val="0"/>
          <w:sz w:val="20"/>
          <w:szCs w:val="20"/>
          <w:lang w:val="de-DE"/>
        </w:rPr>
        <w:t>Eine Hardwarepartition oder ein Blade wird als separates Gerät betrachtet.</w:t>
      </w:r>
    </w:p>
    <w:p w:rsidR="00123AC3" w:rsidRPr="00B04994" w:rsidRDefault="00123AC3" w:rsidP="00123AC3">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 sind.</w:t>
      </w:r>
    </w:p>
    <w:p w:rsidR="00123AC3" w:rsidRPr="00B04994" w:rsidRDefault="00123AC3" w:rsidP="00123AC3">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123AC3" w:rsidRPr="00B04994" w:rsidRDefault="00123AC3" w:rsidP="00123AC3">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Pr="00B04994">
        <w:rPr>
          <w:sz w:val="20"/>
          <w:szCs w:val="20"/>
          <w:lang w:val="de-DE"/>
        </w:rPr>
        <w:t xml:space="preserve"> </w:t>
      </w:r>
      <w:r w:rsidRPr="00114E79">
        <w:rPr>
          <w:sz w:val="20"/>
          <w:szCs w:val="20"/>
          <w:lang w:val="de-DE"/>
        </w:rPr>
        <w:t>Wenn Sie auf Instanzen einer früheren Version zugreifen, können Sie auch die CALs für diese Version verwenden.</w:t>
      </w:r>
    </w:p>
    <w:p w:rsidR="00123AC3" w:rsidRPr="00B04994" w:rsidRDefault="00123AC3" w:rsidP="00123AC3">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123AC3" w:rsidRPr="00B04994" w:rsidRDefault="00123AC3" w:rsidP="00123AC3">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Pr="00B04994">
        <w:rPr>
          <w:b w:val="0"/>
          <w:sz w:val="20"/>
          <w:szCs w:val="20"/>
          <w:lang w:val="de-DE"/>
        </w:rPr>
        <w:t xml:space="preserve"> </w:t>
      </w:r>
      <w:r w:rsidRPr="00E2478E">
        <w:rPr>
          <w:b w:val="0"/>
          <w:sz w:val="20"/>
          <w:szCs w:val="20"/>
          <w:lang w:val="de-DE"/>
        </w:rPr>
        <w:t>Sie sind berechtigt, eine Kombination von Geräte- und Nutzer-CALs zu verwenden.</w:t>
      </w:r>
    </w:p>
    <w:p w:rsidR="00123AC3" w:rsidRPr="00B04994" w:rsidRDefault="00123AC3" w:rsidP="00123AC3">
      <w:pPr>
        <w:pStyle w:val="Heading3Bold"/>
        <w:rPr>
          <w:b w:val="0"/>
          <w:sz w:val="20"/>
          <w:szCs w:val="20"/>
          <w:lang w:val="de-DE"/>
        </w:rPr>
      </w:pPr>
      <w:r w:rsidRPr="00114E79">
        <w:rPr>
          <w:sz w:val="20"/>
          <w:szCs w:val="20"/>
          <w:lang w:val="de-DE"/>
        </w:rPr>
        <w:t>Neuzuweisung von CALs.</w:t>
      </w:r>
      <w:r w:rsidRPr="00B04994">
        <w:rPr>
          <w:sz w:val="20"/>
          <w:szCs w:val="20"/>
          <w:lang w:val="de-DE"/>
        </w:rPr>
        <w:t xml:space="preserve"> </w:t>
      </w:r>
      <w:r w:rsidRPr="00E2478E">
        <w:rPr>
          <w:b w:val="0"/>
          <w:sz w:val="20"/>
          <w:szCs w:val="20"/>
          <w:lang w:val="de-DE"/>
        </w:rPr>
        <w:t>Sie sind berechtigt,</w:t>
      </w:r>
    </w:p>
    <w:p w:rsidR="00123AC3" w:rsidRPr="00B04994" w:rsidRDefault="00123AC3" w:rsidP="00123AC3">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123AC3" w:rsidRPr="00B04994" w:rsidRDefault="00123AC3" w:rsidP="00123AC3">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123AC3" w:rsidRPr="00B04994" w:rsidRDefault="00123AC3" w:rsidP="00123AC3">
      <w:pPr>
        <w:pStyle w:val="Heading3Bold"/>
        <w:rPr>
          <w:b w:val="0"/>
          <w:sz w:val="20"/>
          <w:szCs w:val="20"/>
          <w:lang w:val="de-DE"/>
        </w:rPr>
      </w:pPr>
      <w:r w:rsidRPr="00B04994">
        <w:rPr>
          <w:sz w:val="20"/>
          <w:szCs w:val="20"/>
          <w:lang w:val="de-DE"/>
        </w:rPr>
        <w:t xml:space="preserve">CAL-Verzicht für externe Nutzer. </w:t>
      </w:r>
      <w:r w:rsidRPr="00B04994">
        <w:rPr>
          <w:b w:val="0"/>
          <w:sz w:val="20"/>
          <w:szCs w:val="20"/>
          <w:lang w:val="de-DE"/>
        </w:rPr>
        <w:t>Externe Nutzer können auf den Server unter der Serverlizenz zugreifen, die dem Server, auf dem die Software ausgeführt wird, zugewiesen ist.</w:t>
      </w:r>
    </w:p>
    <w:p w:rsidR="00123AC3" w:rsidRPr="00B04994" w:rsidRDefault="00123AC3" w:rsidP="00123AC3">
      <w:pPr>
        <w:pStyle w:val="Heading3Bold"/>
        <w:rPr>
          <w:b w:val="0"/>
          <w:sz w:val="20"/>
          <w:szCs w:val="20"/>
          <w:lang w:val="de-DE"/>
        </w:rPr>
      </w:pPr>
      <w:r w:rsidRPr="00B04994">
        <w:rPr>
          <w:sz w:val="20"/>
          <w:szCs w:val="20"/>
          <w:lang w:val="de-DE"/>
        </w:rPr>
        <w:t xml:space="preserve">CAL-Verzicht für Nutzer, die auf öffentlich verfügbare Inhalte zugreifen. </w:t>
      </w:r>
      <w:r w:rsidRPr="00B04994">
        <w:rPr>
          <w:b w:val="0"/>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123AC3" w:rsidRPr="00B04994" w:rsidRDefault="00123AC3" w:rsidP="00123AC3">
      <w:pPr>
        <w:pStyle w:val="Heading2"/>
        <w:rPr>
          <w:rFonts w:eastAsia="SimSun"/>
          <w:b w:val="0"/>
          <w:sz w:val="20"/>
          <w:szCs w:val="20"/>
          <w:lang w:val="de-DE"/>
        </w:rPr>
      </w:pPr>
      <w:r w:rsidRPr="00B04994">
        <w:rPr>
          <w:sz w:val="20"/>
          <w:szCs w:val="20"/>
          <w:lang w:val="de-DE"/>
        </w:rPr>
        <w:t>Externe Nutzer.</w:t>
      </w:r>
      <w:r w:rsidRPr="00B04994">
        <w:rPr>
          <w:b w:val="0"/>
          <w:sz w:val="20"/>
          <w:szCs w:val="20"/>
          <w:lang w:val="de-DE"/>
        </w:rPr>
        <w:t xml:space="preserve"> Externe Nutzer sind Nutzer, die weder Ihre Mitarbeiter oder die Ihrer verbundenen Unternehmen noch Ihre Vertragspartner oder Vertreter vor Ort oder die Ihrer verbundenen Unternehmen sind.</w:t>
      </w:r>
    </w:p>
    <w:p w:rsidR="00123AC3" w:rsidRPr="00B04994" w:rsidRDefault="00123AC3" w:rsidP="00123AC3">
      <w:pPr>
        <w:pStyle w:val="Heading2"/>
        <w:rPr>
          <w:rFonts w:eastAsia="SimSun"/>
          <w:b w:val="0"/>
          <w:sz w:val="20"/>
          <w:szCs w:val="20"/>
          <w:lang w:val="de-DE"/>
        </w:rPr>
      </w:pPr>
      <w:r w:rsidRPr="00114E79">
        <w:rPr>
          <w:rFonts w:eastAsia="SimSun"/>
          <w:sz w:val="20"/>
          <w:szCs w:val="20"/>
          <w:lang w:val="de-DE"/>
        </w:rPr>
        <w:t>Multiplexing.</w:t>
      </w:r>
      <w:r w:rsidRPr="00B04994">
        <w:rPr>
          <w:sz w:val="20"/>
          <w:szCs w:val="20"/>
          <w:lang w:val="de-DE"/>
        </w:rPr>
        <w:t xml:space="preserve"> </w:t>
      </w:r>
      <w:r w:rsidRPr="00E2478E">
        <w:rPr>
          <w:b w:val="0"/>
          <w:sz w:val="20"/>
          <w:szCs w:val="20"/>
          <w:lang w:val="de-DE"/>
        </w:rPr>
        <w:t>Hardware oder Software, die Sie für Folgendes verwenden:</w:t>
      </w:r>
    </w:p>
    <w:p w:rsidR="00123AC3" w:rsidRPr="00114E79" w:rsidRDefault="00123AC3" w:rsidP="00123AC3">
      <w:pPr>
        <w:pStyle w:val="Bullet3"/>
        <w:rPr>
          <w:rFonts w:eastAsia="SimSun"/>
          <w:sz w:val="20"/>
          <w:szCs w:val="20"/>
        </w:rPr>
      </w:pPr>
      <w:r w:rsidRPr="00114E79">
        <w:rPr>
          <w:sz w:val="20"/>
          <w:szCs w:val="20"/>
          <w:lang w:val="de-DE"/>
        </w:rPr>
        <w:t>Zusammenfassen von Verbindungen</w:t>
      </w:r>
    </w:p>
    <w:p w:rsidR="00123AC3" w:rsidRPr="00114E79" w:rsidRDefault="00123AC3" w:rsidP="00123AC3">
      <w:pPr>
        <w:pStyle w:val="Bullet3"/>
        <w:rPr>
          <w:rFonts w:eastAsia="SimSun"/>
          <w:sz w:val="20"/>
          <w:szCs w:val="20"/>
        </w:rPr>
      </w:pPr>
      <w:r w:rsidRPr="00114E79">
        <w:rPr>
          <w:sz w:val="20"/>
          <w:szCs w:val="20"/>
          <w:lang w:val="de-DE"/>
        </w:rPr>
        <w:t>Umleiten von Informationen und</w:t>
      </w:r>
    </w:p>
    <w:p w:rsidR="00123AC3" w:rsidRPr="00B04994" w:rsidRDefault="00123AC3" w:rsidP="00123AC3">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123AC3" w:rsidRPr="00B04994" w:rsidRDefault="00123AC3" w:rsidP="00123AC3">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123AC3" w:rsidRPr="00B04994" w:rsidRDefault="00123AC3" w:rsidP="00123AC3">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Pr="00B04994">
        <w:rPr>
          <w:b w:val="0"/>
          <w:sz w:val="20"/>
          <w:szCs w:val="20"/>
          <w:lang w:val="de-DE"/>
        </w:rPr>
        <w:t xml:space="preserve"> </w:t>
      </w:r>
      <w:r w:rsidRPr="00E2478E">
        <w:rPr>
          <w:b w:val="0"/>
          <w:sz w:val="20"/>
          <w:szCs w:val="20"/>
          <w:lang w:val="de-DE"/>
        </w:rPr>
        <w:t>Dies gilt auch, wenn sich die Betriebssystemumgebungen auf demselben physischen Hardwaresystem befinden.</w:t>
      </w:r>
    </w:p>
    <w:p w:rsidR="00123AC3" w:rsidRPr="00B04994" w:rsidRDefault="00123AC3" w:rsidP="00123AC3">
      <w:pPr>
        <w:pStyle w:val="Heading1"/>
        <w:rPr>
          <w:rFonts w:eastAsia="SimSun"/>
          <w:b w:val="0"/>
          <w:sz w:val="20"/>
          <w:szCs w:val="20"/>
          <w:lang w:val="de-DE"/>
        </w:rPr>
      </w:pPr>
      <w:r w:rsidRPr="00114E79">
        <w:rPr>
          <w:rFonts w:eastAsia="SimSun"/>
          <w:sz w:val="20"/>
          <w:szCs w:val="20"/>
          <w:lang w:val="de-DE"/>
        </w:rPr>
        <w:lastRenderedPageBreak/>
        <w:t>VERGLEICHSTESTS.</w:t>
      </w:r>
      <w:r w:rsidRPr="00B04994">
        <w:rPr>
          <w:sz w:val="20"/>
          <w:szCs w:val="20"/>
          <w:lang w:val="de-DE"/>
        </w:rPr>
        <w:t xml:space="preserve"> </w:t>
      </w:r>
      <w:r w:rsidRPr="00B04994">
        <w:rPr>
          <w:b w:val="0"/>
          <w:sz w:val="20"/>
          <w:szCs w:val="20"/>
          <w:lang w:val="de-DE"/>
        </w:rPr>
        <w:t>Für die Offenlegung von Ergebnissen von Vergleichstests mit der Software gegenüber Dritten benötigen Sie die vorherige schriftliche Zustimmung von Microsoft.</w:t>
      </w:r>
    </w:p>
    <w:p w:rsidR="00123AC3" w:rsidRPr="00E2478E" w:rsidRDefault="00123AC3" w:rsidP="00123AC3">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123AC3" w:rsidRPr="00B04994" w:rsidRDefault="00123AC3" w:rsidP="00123AC3">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123AC3" w:rsidRPr="00B04994" w:rsidRDefault="00123AC3" w:rsidP="00123AC3">
      <w:pPr>
        <w:pStyle w:val="Bullet2"/>
        <w:rPr>
          <w:sz w:val="20"/>
          <w:szCs w:val="20"/>
          <w:lang w:val="de-DE"/>
        </w:rPr>
      </w:pPr>
      <w:r w:rsidRPr="00114E79">
        <w:rPr>
          <w:sz w:val="20"/>
          <w:szCs w:val="20"/>
          <w:lang w:val="de-DE"/>
        </w:rPr>
        <w:t>technische Beschränkungen der Software zu umgehen</w:t>
      </w:r>
    </w:p>
    <w:p w:rsidR="00123AC3" w:rsidRPr="00B04994" w:rsidRDefault="00123AC3" w:rsidP="00123AC3">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123AC3" w:rsidRPr="00B04994" w:rsidRDefault="00123AC3" w:rsidP="00123AC3">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123AC3" w:rsidRPr="00B04994" w:rsidRDefault="00123AC3" w:rsidP="00123AC3">
      <w:pPr>
        <w:pStyle w:val="Bullet2"/>
        <w:rPr>
          <w:sz w:val="20"/>
          <w:szCs w:val="20"/>
          <w:lang w:val="de-DE"/>
        </w:rPr>
      </w:pPr>
      <w:r w:rsidRPr="00114E79">
        <w:rPr>
          <w:sz w:val="20"/>
          <w:szCs w:val="20"/>
          <w:lang w:val="de-DE"/>
        </w:rPr>
        <w:t>die Software zu veröffentlichen, damit andere sie kopieren können</w:t>
      </w:r>
    </w:p>
    <w:p w:rsidR="00123AC3" w:rsidRPr="00B04994" w:rsidRDefault="00123AC3" w:rsidP="00123AC3">
      <w:pPr>
        <w:pStyle w:val="Bullet2"/>
        <w:rPr>
          <w:rFonts w:eastAsia="SimSun"/>
          <w:sz w:val="20"/>
          <w:szCs w:val="20"/>
          <w:lang w:val="de-DE"/>
        </w:rPr>
      </w:pPr>
      <w:r w:rsidRPr="00B04994">
        <w:rPr>
          <w:sz w:val="20"/>
          <w:szCs w:val="20"/>
          <w:lang w:val="de-DE"/>
        </w:rPr>
        <w:t>die Software zu vermieten, zu verleasen oder zu verleihen;</w:t>
      </w:r>
    </w:p>
    <w:p w:rsidR="00123AC3" w:rsidRPr="00B04994" w:rsidRDefault="00123AC3" w:rsidP="00123AC3">
      <w:pPr>
        <w:pStyle w:val="Bullet2"/>
        <w:rPr>
          <w:rFonts w:eastAsia="SimSun"/>
          <w:sz w:val="20"/>
          <w:szCs w:val="20"/>
          <w:lang w:val="de-DE"/>
        </w:rPr>
      </w:pPr>
      <w:r w:rsidRPr="00B04994">
        <w:rPr>
          <w:sz w:val="20"/>
          <w:szCs w:val="20"/>
          <w:lang w:val="de-DE"/>
        </w:rPr>
        <w:t>die Software oder diesen Vertrag an Dritte zu übertragen oder</w:t>
      </w:r>
    </w:p>
    <w:p w:rsidR="00123AC3" w:rsidRPr="00B04994" w:rsidRDefault="00123AC3" w:rsidP="00123AC3">
      <w:pPr>
        <w:pStyle w:val="Bullet2"/>
        <w:rPr>
          <w:sz w:val="20"/>
          <w:szCs w:val="20"/>
          <w:lang w:val="de-DE"/>
        </w:rPr>
      </w:pPr>
      <w:r w:rsidRPr="00114E79">
        <w:rPr>
          <w:sz w:val="20"/>
          <w:szCs w:val="20"/>
          <w:lang w:val="de-DE"/>
        </w:rPr>
        <w:t>die Software für kommerzielle Software-Hostingdienste zu verwenden.</w:t>
      </w:r>
    </w:p>
    <w:p w:rsidR="00123AC3" w:rsidRPr="00B04994" w:rsidRDefault="00123AC3" w:rsidP="00123AC3">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Pr="00B04994">
        <w:rPr>
          <w:b w:val="0"/>
          <w:sz w:val="20"/>
          <w:szCs w:val="20"/>
          <w:lang w:val="de-DE"/>
        </w:rPr>
        <w:t xml:space="preserve"> </w:t>
      </w:r>
      <w:r w:rsidRPr="00E2478E">
        <w:rPr>
          <w:b w:val="0"/>
          <w:sz w:val="20"/>
          <w:szCs w:val="20"/>
          <w:lang w:val="de-DE"/>
        </w:rPr>
        <w:t>Sie dürfen diese nur zum Erstellen von Instanzen der Software verwenden.</w:t>
      </w:r>
    </w:p>
    <w:p w:rsidR="00123AC3" w:rsidRPr="00B04994" w:rsidRDefault="00123AC3" w:rsidP="00123AC3">
      <w:pPr>
        <w:pStyle w:val="Heading1"/>
        <w:rPr>
          <w:rFonts w:eastAsia="SimSun"/>
          <w:b w:val="0"/>
          <w:sz w:val="20"/>
          <w:szCs w:val="20"/>
          <w:lang w:val="de-DE"/>
        </w:rPr>
      </w:pPr>
      <w:r w:rsidRPr="00114E79">
        <w:rPr>
          <w:rFonts w:eastAsia="SimSun"/>
          <w:sz w:val="20"/>
          <w:szCs w:val="20"/>
          <w:lang w:val="de-DE"/>
        </w:rPr>
        <w:t>DOKUMENTATION.</w:t>
      </w:r>
      <w:r w:rsidRPr="00B04994">
        <w:rPr>
          <w:sz w:val="20"/>
          <w:szCs w:val="20"/>
          <w:lang w:val="de-DE"/>
        </w:rPr>
        <w:t xml:space="preserve"> </w:t>
      </w:r>
      <w:r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123AC3" w:rsidRPr="00E2478E" w:rsidRDefault="00123AC3" w:rsidP="00123AC3">
      <w:pPr>
        <w:pStyle w:val="Heading1"/>
        <w:rPr>
          <w:rStyle w:val="Hyperlink"/>
          <w:rFonts w:eastAsia="SimSun"/>
          <w:b w:val="0"/>
          <w:bCs/>
          <w:sz w:val="20"/>
          <w:szCs w:val="20"/>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Pr="00E2478E">
        <w:rPr>
          <w:b w:val="0"/>
          <w:sz w:val="20"/>
          <w:szCs w:val="20"/>
        </w:rPr>
        <w:t>Weitere Informationen finden Sie unter www.microsoft.com/exporting.</w:t>
      </w:r>
    </w:p>
    <w:p w:rsidR="00123AC3" w:rsidRPr="00B04994" w:rsidRDefault="00123AC3" w:rsidP="00123AC3">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123AC3" w:rsidRPr="00B04994" w:rsidRDefault="00123AC3" w:rsidP="00123AC3">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123AC3" w:rsidRPr="00B04994" w:rsidRDefault="00123AC3" w:rsidP="00123AC3">
      <w:pPr>
        <w:pStyle w:val="Heading1"/>
        <w:rPr>
          <w:sz w:val="20"/>
          <w:szCs w:val="20"/>
          <w:lang w:val="de-DE"/>
        </w:rPr>
      </w:pPr>
      <w:r w:rsidRPr="00B04994">
        <w:rPr>
          <w:sz w:val="20"/>
          <w:szCs w:val="20"/>
          <w:u w:val="single"/>
          <w:lang w:val="de-DE"/>
        </w:rPr>
        <w:t>KEINE FEHLERTOLERANZ</w:t>
      </w:r>
      <w:r w:rsidRPr="00B04994">
        <w:rPr>
          <w:sz w:val="20"/>
          <w:szCs w:val="20"/>
          <w:lang w:val="de-DE"/>
        </w:rPr>
        <w:t xml:space="preserve">. </w:t>
      </w:r>
      <w:r w:rsidRPr="00114E79">
        <w:rPr>
          <w:sz w:val="20"/>
          <w:szCs w:val="20"/>
          <w:lang w:val="de-DE"/>
        </w:rPr>
        <w:t>DIE SOFTWARE IST NICHT FEHLERTOLERANT.</w:t>
      </w:r>
      <w:r w:rsidRPr="00B04994">
        <w:rPr>
          <w:sz w:val="20"/>
          <w:szCs w:val="20"/>
          <w:lang w:val="de-DE"/>
        </w:rPr>
        <w:t xml:space="preserve"> </w:t>
      </w:r>
      <w:r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23AC3" w:rsidRPr="00B04994" w:rsidRDefault="00123AC3" w:rsidP="00123AC3">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 xml:space="preserve">. </w:t>
      </w:r>
      <w:r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B04994">
        <w:rPr>
          <w:sz w:val="20"/>
          <w:szCs w:val="20"/>
          <w:lang w:val="de-DE"/>
        </w:rPr>
        <w:t xml:space="preserve"> MICROSOF ÜBERNIMMT KEINE KONKLUDENTE GEWÄHRLEISTUNG DER HANDELSÜBLICHKEIT ODER SONSTIGE AUSDRÜCKLICHE ODER KONKLUDENTE GEWÄHRLEISTUNGEN.</w:t>
      </w:r>
    </w:p>
    <w:p w:rsidR="00123AC3" w:rsidRPr="00B04994" w:rsidRDefault="00123AC3" w:rsidP="00123AC3">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 xml:space="preserve">. </w:t>
      </w:r>
      <w:r w:rsidRPr="00114E79">
        <w:rPr>
          <w:sz w:val="20"/>
          <w:szCs w:val="20"/>
          <w:lang w:val="de-DE"/>
        </w:rPr>
        <w:t>IM GRÖSSTMÖGLICHEN DURCH DAS</w:t>
      </w:r>
      <w:r>
        <w:rPr>
          <w:sz w:val="20"/>
          <w:szCs w:val="20"/>
          <w:lang w:val="de-DE"/>
        </w:rPr>
        <w:t> </w:t>
      </w:r>
      <w:r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B04994">
        <w:rPr>
          <w:sz w:val="20"/>
          <w:szCs w:val="20"/>
          <w:lang w:val="de-DE"/>
        </w:rPr>
        <w:t xml:space="preserve"> </w:t>
      </w:r>
      <w:r w:rsidRPr="00114E79">
        <w:rPr>
          <w:sz w:val="20"/>
          <w:szCs w:val="20"/>
          <w:lang w:val="de-DE"/>
        </w:rPr>
        <w:t xml:space="preserve">DIESE BESCHRÄNKUNG GILT </w:t>
      </w:r>
      <w:r w:rsidRPr="00114E79">
        <w:rPr>
          <w:sz w:val="20"/>
          <w:szCs w:val="20"/>
          <w:lang w:val="de-DE"/>
        </w:rPr>
        <w:lastRenderedPageBreak/>
        <w:t>AUCH, WENN EIN ANSPRUCH SEINEN WESENTLICHEN ZWECK VERFEHLT.</w:t>
      </w:r>
      <w:r w:rsidRPr="00B04994">
        <w:rPr>
          <w:sz w:val="20"/>
          <w:szCs w:val="20"/>
          <w:lang w:val="de-DE"/>
        </w:rPr>
        <w:t xml:space="preserve"> </w:t>
      </w:r>
      <w:r w:rsidRPr="00114E79">
        <w:rPr>
          <w:sz w:val="20"/>
          <w:szCs w:val="20"/>
          <w:lang w:val="de-DE"/>
        </w:rPr>
        <w:t>IN KEINEM FALL IST MICROSOFT HAFTBAR FÜR EINEN BETRAG, DER ZWEIHUNDERTFÜNFZIG US-DOLLAR (US-$ 250,00) ÜBERSTEIGT.</w:t>
      </w:r>
    </w:p>
    <w:p w:rsidR="00123AC3" w:rsidRPr="00B04994" w:rsidRDefault="00123AC3" w:rsidP="00123AC3">
      <w:pPr>
        <w:pStyle w:val="Heading1"/>
        <w:rPr>
          <w:sz w:val="20"/>
          <w:szCs w:val="20"/>
          <w:lang w:val="de-DE"/>
        </w:rPr>
      </w:pPr>
      <w:r w:rsidRPr="00B04994">
        <w:rPr>
          <w:sz w:val="20"/>
          <w:szCs w:val="20"/>
          <w:u w:val="single"/>
          <w:lang w:val="de-DE"/>
        </w:rPr>
        <w:t>NUR FÜR AUSTRALIEN</w:t>
      </w:r>
      <w:r w:rsidRPr="00B04994">
        <w:rPr>
          <w:sz w:val="20"/>
          <w:szCs w:val="20"/>
          <w:lang w:val="de-DE"/>
        </w:rPr>
        <w:t xml:space="preserve">. </w:t>
      </w:r>
      <w:r w:rsidRPr="00114E79">
        <w:rPr>
          <w:sz w:val="20"/>
          <w:szCs w:val="20"/>
          <w:lang w:val="de-DE"/>
        </w:rPr>
        <w:t>Bei den Verweisen auf die „Beschränkte Garantie“ handelt es sich um Verweise auf die ausdrückliche Garantie von Microsoft.</w:t>
      </w:r>
      <w:r w:rsidRPr="00B04994">
        <w:rPr>
          <w:sz w:val="20"/>
          <w:szCs w:val="20"/>
          <w:lang w:val="de-DE"/>
        </w:rPr>
        <w:t xml:space="preserve"> </w:t>
      </w:r>
      <w:r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123AC3" w:rsidRPr="00B04994" w:rsidRDefault="00123AC3" w:rsidP="00123AC3">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Pr="00B04994">
        <w:rPr>
          <w:b/>
          <w:sz w:val="20"/>
          <w:szCs w:val="20"/>
          <w:lang w:val="de-DE"/>
        </w:rPr>
        <w:t xml:space="preserve"> </w:t>
      </w:r>
      <w:r w:rsidRPr="00E2478E">
        <w:rPr>
          <w:b/>
          <w:sz w:val="20"/>
          <w:szCs w:val="20"/>
          <w:lang w:val="de-DE"/>
        </w:rPr>
        <w:t>Unsere Waren verfügen über Garantien, die nach dem australischen Verbraucherrecht nicht ausgeschlossen werden können.</w:t>
      </w:r>
      <w:r w:rsidRPr="00B04994">
        <w:rPr>
          <w:b/>
          <w:sz w:val="20"/>
          <w:szCs w:val="20"/>
          <w:lang w:val="de-DE"/>
        </w:rPr>
        <w:t xml:space="preserve"> </w:t>
      </w:r>
      <w:r w:rsidRPr="00E2478E">
        <w:rPr>
          <w:b/>
          <w:sz w:val="20"/>
          <w:szCs w:val="20"/>
          <w:lang w:val="de-DE"/>
        </w:rPr>
        <w:t>Sie haben Anspruch auf Umtausch oder Rückerstattung des Kaufpreises bei einem wesentlichen Mangel und auf Entschädigung für angemessen vorhersehbare Verluste oder Schäden.</w:t>
      </w:r>
      <w:r w:rsidRPr="00B04994">
        <w:rPr>
          <w:b/>
          <w:sz w:val="20"/>
          <w:szCs w:val="20"/>
          <w:lang w:val="de-DE"/>
        </w:rPr>
        <w:t xml:space="preserve"> </w:t>
      </w:r>
      <w:r w:rsidRPr="00E2478E">
        <w:rPr>
          <w:b/>
          <w:sz w:val="20"/>
          <w:szCs w:val="20"/>
          <w:lang w:val="de-DE"/>
        </w:rPr>
        <w:t>Sie sind außerdem berechtigt, eine Reparatur oder einen Umtausch der Waren</w:t>
      </w:r>
      <w:r>
        <w:rPr>
          <w:b/>
          <w:sz w:val="20"/>
          <w:szCs w:val="20"/>
          <w:lang w:val="de-DE"/>
        </w:rPr>
        <w:t> </w:t>
      </w:r>
      <w:r w:rsidRPr="00E2478E">
        <w:rPr>
          <w:b/>
          <w:sz w:val="20"/>
          <w:szCs w:val="20"/>
          <w:lang w:val="de-DE"/>
        </w:rPr>
        <w:t>zu verlangen, falls die Waren nicht von angemessener Qualität sind und der Mangel keinen wesentlichen Mangel darstellt.</w:t>
      </w:r>
    </w:p>
    <w:p w:rsidR="00123AC3" w:rsidRPr="00B04994" w:rsidRDefault="00123AC3" w:rsidP="00123AC3">
      <w:pPr>
        <w:rPr>
          <w:lang w:val="de-DE"/>
        </w:rPr>
      </w:pPr>
      <w:r w:rsidRPr="00E2478E">
        <w:rPr>
          <w:lang w:val="de-DE"/>
        </w:rPr>
        <w:t>Microsoft ist eine eingetragene Marke von Microsoft Corporation in den Vereinigten Staaten und/oder in anderen Ländern.</w:t>
      </w:r>
    </w:p>
    <w:p w:rsidR="00293519" w:rsidRDefault="00293519"/>
    <w:sectPr w:rsidR="00293519" w:rsidSect="004E7900">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AC3" w:rsidRDefault="00123AC3" w:rsidP="00123AC3">
      <w:pPr>
        <w:spacing w:before="0"/>
      </w:pPr>
      <w:r>
        <w:separator/>
      </w:r>
    </w:p>
  </w:endnote>
  <w:endnote w:type="continuationSeparator" w:id="0">
    <w:p w:rsidR="00123AC3" w:rsidRDefault="00123AC3" w:rsidP="00123A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D249C1"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Pr>
        <w:noProof/>
      </w:rPr>
      <w:t>5</w:t>
    </w:r>
    <w:r w:rsidRPr="003239A6">
      <w:fldChar w:fldCharType="end"/>
    </w:r>
    <w:r w:rsidRPr="003239A6">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AC3" w:rsidRDefault="00123AC3" w:rsidP="00123AC3">
      <w:pPr>
        <w:spacing w:before="0"/>
      </w:pPr>
      <w:r>
        <w:separator/>
      </w:r>
    </w:p>
  </w:footnote>
  <w:footnote w:type="continuationSeparator" w:id="0">
    <w:p w:rsidR="00123AC3" w:rsidRDefault="00123AC3" w:rsidP="00123AC3">
      <w:pPr>
        <w:spacing w:before="0"/>
      </w:pPr>
      <w:r>
        <w:continuationSeparator/>
      </w:r>
    </w:p>
  </w:footnote>
  <w:footnote w:id="1">
    <w:p w:rsidR="00123AC3" w:rsidRPr="002037E4" w:rsidRDefault="00123AC3" w:rsidP="00123AC3">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123AC3" w:rsidRDefault="00123AC3" w:rsidP="00123AC3">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123AC3" w:rsidRDefault="00123AC3" w:rsidP="00123AC3">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D249C1" w:rsidP="003239A6">
    <w:pPr>
      <w:pStyle w:val="Header"/>
    </w:pPr>
  </w:p>
  <w:p w:rsidR="00796E84" w:rsidRDefault="00D249C1"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D249C1" w:rsidP="003239A6">
    <w:pPr>
      <w:pStyle w:val="Header"/>
    </w:pPr>
  </w:p>
  <w:p w:rsidR="00796E84" w:rsidRDefault="00D249C1"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1NavfmjAhkgVQsmo71rKvTg3nsUqErr5QlWJcOnUTD3tdGXEsPAiB8qUMSpQK4r5r8f6mIk/PdSvmn6/iAmRw==" w:salt="UdZwI+XVVpLs4k9LfIkhl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AC3"/>
    <w:rsid w:val="00123AC3"/>
    <w:rsid w:val="00293519"/>
    <w:rsid w:val="00D24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2953C-0681-4FD8-A4D3-916B1B75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C3"/>
    <w:pPr>
      <w:spacing w:before="120" w:after="0" w:line="240" w:lineRule="auto"/>
    </w:pPr>
    <w:rPr>
      <w:rFonts w:ascii="Tahoma" w:eastAsia="MS Mincho" w:hAnsi="Tahoma" w:cs="Tahoma"/>
      <w:bCs/>
      <w:sz w:val="19"/>
      <w:szCs w:val="19"/>
    </w:rPr>
  </w:style>
  <w:style w:type="paragraph" w:styleId="Heading1">
    <w:name w:val="heading 1"/>
    <w:basedOn w:val="Normal"/>
    <w:link w:val="Heading1Char"/>
    <w:qFormat/>
    <w:rsid w:val="00123AC3"/>
    <w:pPr>
      <w:numPr>
        <w:numId w:val="4"/>
      </w:numPr>
      <w:outlineLvl w:val="0"/>
    </w:pPr>
    <w:rPr>
      <w:b/>
      <w:bCs w:val="0"/>
    </w:rPr>
  </w:style>
  <w:style w:type="paragraph" w:styleId="Heading2">
    <w:name w:val="heading 2"/>
    <w:basedOn w:val="Normal"/>
    <w:link w:val="Heading2Char"/>
    <w:qFormat/>
    <w:rsid w:val="00123AC3"/>
    <w:pPr>
      <w:numPr>
        <w:ilvl w:val="1"/>
        <w:numId w:val="4"/>
      </w:numPr>
      <w:tabs>
        <w:tab w:val="num" w:pos="720"/>
      </w:tabs>
      <w:ind w:left="720"/>
      <w:outlineLvl w:val="1"/>
    </w:pPr>
    <w:rPr>
      <w:b/>
      <w:bCs w:val="0"/>
    </w:rPr>
  </w:style>
  <w:style w:type="paragraph" w:styleId="Heading3">
    <w:name w:val="heading 3"/>
    <w:basedOn w:val="Normal"/>
    <w:link w:val="Heading3Char"/>
    <w:qFormat/>
    <w:rsid w:val="00123AC3"/>
    <w:pPr>
      <w:numPr>
        <w:ilvl w:val="2"/>
        <w:numId w:val="4"/>
      </w:numPr>
      <w:tabs>
        <w:tab w:val="left" w:pos="1077"/>
      </w:tabs>
      <w:outlineLvl w:val="2"/>
    </w:pPr>
  </w:style>
  <w:style w:type="paragraph" w:styleId="Heading4">
    <w:name w:val="heading 4"/>
    <w:basedOn w:val="Normal"/>
    <w:link w:val="Heading4Char"/>
    <w:qFormat/>
    <w:rsid w:val="00123AC3"/>
    <w:pPr>
      <w:numPr>
        <w:ilvl w:val="3"/>
        <w:numId w:val="4"/>
      </w:numPr>
      <w:outlineLvl w:val="3"/>
    </w:pPr>
  </w:style>
  <w:style w:type="paragraph" w:styleId="Heading5">
    <w:name w:val="heading 5"/>
    <w:basedOn w:val="Normal"/>
    <w:link w:val="Heading5Char"/>
    <w:qFormat/>
    <w:rsid w:val="00123AC3"/>
    <w:pPr>
      <w:numPr>
        <w:ilvl w:val="4"/>
        <w:numId w:val="4"/>
      </w:numPr>
      <w:tabs>
        <w:tab w:val="left" w:pos="1792"/>
      </w:tabs>
      <w:outlineLvl w:val="4"/>
    </w:pPr>
  </w:style>
  <w:style w:type="paragraph" w:styleId="Heading6">
    <w:name w:val="heading 6"/>
    <w:basedOn w:val="Normal"/>
    <w:link w:val="Heading6Char"/>
    <w:qFormat/>
    <w:rsid w:val="00123AC3"/>
    <w:pPr>
      <w:numPr>
        <w:ilvl w:val="5"/>
        <w:numId w:val="4"/>
      </w:numPr>
      <w:outlineLvl w:val="5"/>
    </w:pPr>
  </w:style>
  <w:style w:type="paragraph" w:styleId="Heading7">
    <w:name w:val="heading 7"/>
    <w:basedOn w:val="Normal"/>
    <w:link w:val="Heading7Char"/>
    <w:qFormat/>
    <w:rsid w:val="00123AC3"/>
    <w:pPr>
      <w:numPr>
        <w:ilvl w:val="6"/>
        <w:numId w:val="4"/>
      </w:numPr>
      <w:outlineLvl w:val="6"/>
    </w:pPr>
  </w:style>
  <w:style w:type="paragraph" w:styleId="Heading8">
    <w:name w:val="heading 8"/>
    <w:basedOn w:val="Normal"/>
    <w:link w:val="Heading8Char"/>
    <w:qFormat/>
    <w:rsid w:val="00123AC3"/>
    <w:pPr>
      <w:numPr>
        <w:ilvl w:val="7"/>
        <w:numId w:val="4"/>
      </w:numPr>
      <w:outlineLvl w:val="7"/>
    </w:pPr>
  </w:style>
  <w:style w:type="paragraph" w:styleId="Heading9">
    <w:name w:val="heading 9"/>
    <w:basedOn w:val="Normal"/>
    <w:link w:val="Heading9Char"/>
    <w:qFormat/>
    <w:rsid w:val="00123AC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AC3"/>
    <w:rPr>
      <w:rFonts w:ascii="Tahoma" w:eastAsia="MS Mincho" w:hAnsi="Tahoma" w:cs="Tahoma"/>
      <w:b/>
      <w:sz w:val="19"/>
      <w:szCs w:val="19"/>
    </w:rPr>
  </w:style>
  <w:style w:type="character" w:customStyle="1" w:styleId="Heading2Char">
    <w:name w:val="Heading 2 Char"/>
    <w:basedOn w:val="DefaultParagraphFont"/>
    <w:link w:val="Heading2"/>
    <w:rsid w:val="00123AC3"/>
    <w:rPr>
      <w:rFonts w:ascii="Tahoma" w:eastAsia="MS Mincho" w:hAnsi="Tahoma" w:cs="Tahoma"/>
      <w:b/>
      <w:sz w:val="19"/>
      <w:szCs w:val="19"/>
    </w:rPr>
  </w:style>
  <w:style w:type="character" w:customStyle="1" w:styleId="Heading3Char">
    <w:name w:val="Heading 3 Char"/>
    <w:basedOn w:val="DefaultParagraphFont"/>
    <w:link w:val="Heading3"/>
    <w:rsid w:val="00123AC3"/>
    <w:rPr>
      <w:rFonts w:ascii="Tahoma" w:eastAsia="MS Mincho" w:hAnsi="Tahoma" w:cs="Tahoma"/>
      <w:bCs/>
      <w:sz w:val="19"/>
      <w:szCs w:val="19"/>
    </w:rPr>
  </w:style>
  <w:style w:type="character" w:customStyle="1" w:styleId="Heading4Char">
    <w:name w:val="Heading 4 Char"/>
    <w:basedOn w:val="DefaultParagraphFont"/>
    <w:link w:val="Heading4"/>
    <w:rsid w:val="00123AC3"/>
    <w:rPr>
      <w:rFonts w:ascii="Tahoma" w:eastAsia="MS Mincho" w:hAnsi="Tahoma" w:cs="Tahoma"/>
      <w:bCs/>
      <w:sz w:val="19"/>
      <w:szCs w:val="19"/>
    </w:rPr>
  </w:style>
  <w:style w:type="character" w:customStyle="1" w:styleId="Heading5Char">
    <w:name w:val="Heading 5 Char"/>
    <w:basedOn w:val="DefaultParagraphFont"/>
    <w:link w:val="Heading5"/>
    <w:rsid w:val="00123AC3"/>
    <w:rPr>
      <w:rFonts w:ascii="Tahoma" w:eastAsia="MS Mincho" w:hAnsi="Tahoma" w:cs="Tahoma"/>
      <w:bCs/>
      <w:sz w:val="19"/>
      <w:szCs w:val="19"/>
    </w:rPr>
  </w:style>
  <w:style w:type="character" w:customStyle="1" w:styleId="Heading6Char">
    <w:name w:val="Heading 6 Char"/>
    <w:basedOn w:val="DefaultParagraphFont"/>
    <w:link w:val="Heading6"/>
    <w:rsid w:val="00123AC3"/>
    <w:rPr>
      <w:rFonts w:ascii="Tahoma" w:eastAsia="MS Mincho" w:hAnsi="Tahoma" w:cs="Tahoma"/>
      <w:bCs/>
      <w:sz w:val="19"/>
      <w:szCs w:val="19"/>
    </w:rPr>
  </w:style>
  <w:style w:type="character" w:customStyle="1" w:styleId="Heading7Char">
    <w:name w:val="Heading 7 Char"/>
    <w:basedOn w:val="DefaultParagraphFont"/>
    <w:link w:val="Heading7"/>
    <w:rsid w:val="00123AC3"/>
    <w:rPr>
      <w:rFonts w:ascii="Tahoma" w:eastAsia="MS Mincho" w:hAnsi="Tahoma" w:cs="Tahoma"/>
      <w:bCs/>
      <w:sz w:val="19"/>
      <w:szCs w:val="19"/>
    </w:rPr>
  </w:style>
  <w:style w:type="character" w:customStyle="1" w:styleId="Heading8Char">
    <w:name w:val="Heading 8 Char"/>
    <w:basedOn w:val="DefaultParagraphFont"/>
    <w:link w:val="Heading8"/>
    <w:rsid w:val="00123AC3"/>
    <w:rPr>
      <w:rFonts w:ascii="Tahoma" w:eastAsia="MS Mincho" w:hAnsi="Tahoma" w:cs="Tahoma"/>
      <w:bCs/>
      <w:sz w:val="19"/>
      <w:szCs w:val="19"/>
    </w:rPr>
  </w:style>
  <w:style w:type="character" w:customStyle="1" w:styleId="Heading9Char">
    <w:name w:val="Heading 9 Char"/>
    <w:basedOn w:val="DefaultParagraphFont"/>
    <w:link w:val="Heading9"/>
    <w:rsid w:val="00123AC3"/>
    <w:rPr>
      <w:rFonts w:ascii="Tahoma" w:eastAsia="MS Mincho" w:hAnsi="Tahoma" w:cs="Tahoma"/>
      <w:bCs/>
      <w:sz w:val="19"/>
      <w:szCs w:val="19"/>
    </w:rPr>
  </w:style>
  <w:style w:type="paragraph" w:customStyle="1" w:styleId="Body2">
    <w:name w:val="Body 2"/>
    <w:basedOn w:val="Normal"/>
    <w:rsid w:val="00123AC3"/>
    <w:pPr>
      <w:ind w:left="720"/>
    </w:pPr>
  </w:style>
  <w:style w:type="paragraph" w:customStyle="1" w:styleId="Body3">
    <w:name w:val="Body 3"/>
    <w:basedOn w:val="Normal"/>
    <w:rsid w:val="00123AC3"/>
    <w:pPr>
      <w:ind w:left="1077"/>
    </w:pPr>
  </w:style>
  <w:style w:type="paragraph" w:customStyle="1" w:styleId="Bullet2">
    <w:name w:val="Bullet 2"/>
    <w:basedOn w:val="Normal"/>
    <w:rsid w:val="00123AC3"/>
    <w:pPr>
      <w:numPr>
        <w:numId w:val="1"/>
      </w:numPr>
    </w:pPr>
  </w:style>
  <w:style w:type="paragraph" w:customStyle="1" w:styleId="Bullet3">
    <w:name w:val="Bullet 3"/>
    <w:basedOn w:val="Normal"/>
    <w:link w:val="Bullet3Char1"/>
    <w:rsid w:val="00123AC3"/>
    <w:pPr>
      <w:numPr>
        <w:numId w:val="2"/>
      </w:numPr>
    </w:pPr>
  </w:style>
  <w:style w:type="paragraph" w:customStyle="1" w:styleId="Bullet4">
    <w:name w:val="Bullet 4"/>
    <w:basedOn w:val="Normal"/>
    <w:rsid w:val="00123AC3"/>
    <w:pPr>
      <w:numPr>
        <w:numId w:val="3"/>
      </w:numPr>
    </w:pPr>
  </w:style>
  <w:style w:type="paragraph" w:customStyle="1" w:styleId="Preamble">
    <w:name w:val="Preamble"/>
    <w:basedOn w:val="Normal"/>
    <w:rsid w:val="00123AC3"/>
    <w:rPr>
      <w:b/>
      <w:bCs w:val="0"/>
    </w:rPr>
  </w:style>
  <w:style w:type="paragraph" w:customStyle="1" w:styleId="Heading3Bold">
    <w:name w:val="Heading 3 Bold"/>
    <w:basedOn w:val="Heading3"/>
    <w:rsid w:val="00123AC3"/>
    <w:pPr>
      <w:numPr>
        <w:numId w:val="5"/>
      </w:numPr>
    </w:pPr>
    <w:rPr>
      <w:b/>
      <w:bCs w:val="0"/>
    </w:rPr>
  </w:style>
  <w:style w:type="character" w:styleId="Hyperlink">
    <w:name w:val="Hyperlink"/>
    <w:aliases w:val="Char Char71,Char Char7"/>
    <w:rsid w:val="00123AC3"/>
    <w:rPr>
      <w:rFonts w:cs="Times New Roman"/>
      <w:color w:val="0000FF"/>
      <w:u w:val="single"/>
    </w:rPr>
  </w:style>
  <w:style w:type="paragraph" w:customStyle="1" w:styleId="PreambleBorderAbove">
    <w:name w:val="Preamble Border Above"/>
    <w:basedOn w:val="Preamble"/>
    <w:rsid w:val="00123AC3"/>
    <w:pPr>
      <w:pBdr>
        <w:top w:val="single" w:sz="4" w:space="1" w:color="auto"/>
      </w:pBdr>
    </w:pPr>
  </w:style>
  <w:style w:type="paragraph" w:styleId="Header">
    <w:name w:val="header"/>
    <w:basedOn w:val="Normal"/>
    <w:link w:val="HeaderChar"/>
    <w:rsid w:val="00123AC3"/>
    <w:pPr>
      <w:tabs>
        <w:tab w:val="center" w:pos="4320"/>
        <w:tab w:val="right" w:pos="8640"/>
      </w:tabs>
    </w:pPr>
  </w:style>
  <w:style w:type="character" w:customStyle="1" w:styleId="HeaderChar">
    <w:name w:val="Header Char"/>
    <w:basedOn w:val="DefaultParagraphFont"/>
    <w:link w:val="Header"/>
    <w:rsid w:val="00123AC3"/>
    <w:rPr>
      <w:rFonts w:ascii="Tahoma" w:eastAsia="MS Mincho" w:hAnsi="Tahoma" w:cs="Tahoma"/>
      <w:bCs/>
      <w:sz w:val="19"/>
      <w:szCs w:val="19"/>
    </w:rPr>
  </w:style>
  <w:style w:type="character" w:customStyle="1" w:styleId="Bullet3Char1">
    <w:name w:val="Bullet 3 Char1"/>
    <w:link w:val="Bullet3"/>
    <w:locked/>
    <w:rsid w:val="00123AC3"/>
    <w:rPr>
      <w:rFonts w:ascii="Tahoma" w:eastAsia="MS Mincho" w:hAnsi="Tahoma" w:cs="Tahoma"/>
      <w:bCs/>
      <w:sz w:val="19"/>
      <w:szCs w:val="19"/>
    </w:rPr>
  </w:style>
  <w:style w:type="paragraph" w:customStyle="1" w:styleId="Footnote">
    <w:name w:val="Footnote"/>
    <w:basedOn w:val="Normal"/>
    <w:rsid w:val="00123AC3"/>
    <w:rPr>
      <w:rFonts w:cs="Times New Roman"/>
      <w:b/>
      <w:bCs w:val="0"/>
      <w:sz w:val="16"/>
      <w:szCs w:val="16"/>
    </w:rPr>
  </w:style>
  <w:style w:type="paragraph" w:customStyle="1" w:styleId="LicenseNumber">
    <w:name w:val="License Number"/>
    <w:basedOn w:val="Normal"/>
    <w:rsid w:val="00123AC3"/>
    <w:pPr>
      <w:spacing w:before="0"/>
    </w:pPr>
    <w:rPr>
      <w:rFonts w:eastAsia="SimSun" w:cs="Times New Roman"/>
      <w:b/>
      <w:bCs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2347</Words>
  <Characters>13381</Characters>
  <Application>Microsoft Office Word</Application>
  <DocSecurity>0</DocSecurity>
  <Lines>111</Lines>
  <Paragraphs>31</Paragraphs>
  <ScaleCrop>false</ScaleCrop>
  <Company/>
  <LinksUpToDate>false</LinksUpToDate>
  <CharactersWithSpaces>15697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